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45" w:rsidRDefault="00812A45" w:rsidP="00812A4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tr-TR"/>
        </w:rPr>
      </w:pPr>
    </w:p>
    <w:p w:rsidR="00812A45" w:rsidRPr="00812A45" w:rsidRDefault="00812A45" w:rsidP="00812A45">
      <w:pPr>
        <w:shd w:val="clear" w:color="auto" w:fill="FFFFFF"/>
        <w:spacing w:before="300" w:after="150" w:line="384" w:lineRule="atLeast"/>
        <w:outlineLvl w:val="0"/>
        <w:rPr>
          <w:rFonts w:ascii="Roboto Slab" w:eastAsia="Times New Roman" w:hAnsi="Roboto Slab" w:cs="Times New Roman"/>
          <w:b/>
          <w:bCs/>
          <w:color w:val="333333"/>
          <w:kern w:val="36"/>
          <w:sz w:val="54"/>
          <w:szCs w:val="54"/>
          <w:lang w:eastAsia="tr-TR"/>
        </w:rPr>
      </w:pPr>
      <w:r w:rsidRPr="00812A45">
        <w:rPr>
          <w:rFonts w:ascii="Roboto Slab" w:eastAsia="Times New Roman" w:hAnsi="Roboto Slab" w:cs="Times New Roman"/>
          <w:b/>
          <w:bCs/>
          <w:color w:val="333333"/>
          <w:kern w:val="36"/>
          <w:sz w:val="54"/>
          <w:szCs w:val="54"/>
          <w:lang w:eastAsia="tr-TR"/>
        </w:rPr>
        <w:t>2017 TÜRKİYE BURSLARI LİSANSÜSTÜ BAŞVURULARI</w:t>
      </w:r>
    </w:p>
    <w:p w:rsidR="00812A45" w:rsidRPr="00812A45" w:rsidRDefault="00812A45" w:rsidP="00812A45">
      <w:pPr>
        <w:shd w:val="clear" w:color="auto" w:fill="FFFFFF"/>
        <w:spacing w:before="100" w:beforeAutospacing="1" w:after="100" w:afterAutospacing="1" w:line="408" w:lineRule="atLeast"/>
        <w:ind w:left="150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bookmarkStart w:id="0" w:name="_GoBack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Tarih 23 Aralık 2016</w:t>
      </w:r>
    </w:p>
    <w:bookmarkEnd w:id="0"/>
    <w:p w:rsidR="00812A45" w:rsidRPr="00812A45" w:rsidRDefault="00812A45" w:rsidP="00812A45">
      <w:pPr>
        <w:shd w:val="clear" w:color="auto" w:fill="FFFFFF"/>
        <w:spacing w:after="300" w:line="408" w:lineRule="atLeast"/>
        <w:jc w:val="both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noProof/>
          <w:color w:val="666666"/>
          <w:sz w:val="23"/>
          <w:szCs w:val="23"/>
          <w:lang w:eastAsia="tr-TR"/>
        </w:rPr>
        <w:drawing>
          <wp:inline distT="0" distB="0" distL="0" distR="0" wp14:anchorId="2456554C" wp14:editId="4FA8DEDA">
            <wp:extent cx="5638800" cy="2438400"/>
            <wp:effectExtent l="0" t="0" r="0" b="0"/>
            <wp:docPr id="3" name="Picture 3" descr="https://www.turkiyeburslari.gov.tr/wp-content/uploads/2016/12/2017-basvuru-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urkiyeburslari.gov.tr/wp-content/uploads/2016/12/2017-basvuru-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45" w:rsidRPr="00812A45" w:rsidRDefault="00812A45" w:rsidP="00812A45">
      <w:pPr>
        <w:shd w:val="clear" w:color="auto" w:fill="FFFFFF"/>
        <w:spacing w:after="300" w:line="408" w:lineRule="atLeast"/>
        <w:jc w:val="both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2017 Türkiye Bursları </w:t>
      </w: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>lisansüstü</w:t>
      </w: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başvuruları  başlıyor. Başvurular</w:t>
      </w: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 xml:space="preserve"> 16 Ocak 2017 – 17 Şubat2017</w:t>
      </w: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tarihleri arasında alınacak.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Başvurular, yalnızca yüksek lisans ve doktora düzeyinde Türkiye’de eğitim almak isteyen tüm dünyadan adaylara yöneliktir.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>Lisans düzeyindeki adaylar için başvurular daha sonraki bir tarihte açılacaktır.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Başvurular yalnızca </w:t>
      </w:r>
      <w:hyperlink r:id="rId6" w:history="1">
        <w:r w:rsidRPr="00812A45">
          <w:rPr>
            <w:rFonts w:ascii="Times New Roman" w:eastAsia="Times New Roman" w:hAnsi="Times New Roman" w:cs="Times New Roman"/>
            <w:color w:val="337AB7"/>
            <w:sz w:val="23"/>
            <w:szCs w:val="23"/>
            <w:lang w:eastAsia="tr-TR"/>
          </w:rPr>
          <w:t>www.turkiyeburslari.gov.tr</w:t>
        </w:r>
      </w:hyperlink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adresinden yapılacak olup adaylar, kendilerinden istenilen bilgi ve belgeleri başvuru sistemine girip/yükleyip başvuru yapacaklardır. Türkiye Bursları başvurularıyla ilgili yetkilendirilmiş hiçbir kurum veya kişi bulunmamakta, adayların başvurularını bizzat yapmaları gerekmektedir. </w:t>
      </w: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>Adayların, başvuru sistemindeki talimat ve uyarıları dikkatlice okumaları önemle tavsiye edilmektedir.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 xml:space="preserve">Başvuru sisteminde tercih edilebilecek üniversite ve bölüm şartlarının (GRE, GMAT, TOEFL, DELF, YDS, ALES vb.) sağlanması zorunlu olup istenilen belgelere sahip olmayan adayların başvuruları değerlendirmeye alınmayacaktır. 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Elden veya posta yoluyla yapılan başvurular kabul edilmeyecektir.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lastRenderedPageBreak/>
        <w:t xml:space="preserve">Yüksek lisansa başvuracak adaylar </w:t>
      </w: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>01.01.1987</w:t>
      </w: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, doktoraya başvuracak adayların ise </w:t>
      </w:r>
      <w:r w:rsidRPr="00812A45">
        <w:rPr>
          <w:rFonts w:ascii="Roboto Slab" w:eastAsia="Times New Roman" w:hAnsi="Roboto Slab" w:cs="Times New Roman"/>
          <w:b/>
          <w:bCs/>
          <w:color w:val="666666"/>
          <w:sz w:val="23"/>
          <w:szCs w:val="23"/>
          <w:lang w:eastAsia="tr-TR"/>
        </w:rPr>
        <w:t>01.01.1982</w:t>
      </w: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veya sonrası doğumlu olmalıdırlar.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Türkiye </w:t>
      </w:r>
      <w:proofErr w:type="spellStart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Bursları’na</w:t>
      </w:r>
      <w:proofErr w:type="spellEnd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başvuracak adaylar, başvurulan burs düzeyine göre bir alt düzeydeki programdan (örneğin doktora düzeyi için yüksek lisans programından; yüksek lisans düzeyi için lisans programından) mezun ya da içinde bulunulan akademik yılın sonunda mezun olabilecek durumda olmalıdırlar.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Türkiye Cumhuriyeti vatandaşları ve herhangi bir sebeple Türk vatandaşlığını kaybetmiş olanlar Türkiye </w:t>
      </w:r>
      <w:proofErr w:type="spellStart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Bursları’na</w:t>
      </w:r>
      <w:proofErr w:type="spellEnd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başvuramazlar.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Adayların, başvuracakları düzeyde Türkiye’de bir programda halen eğitim görmemeleri gerekmektedir.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Adaylardan, başvurdukları burs düzeyi ve programlara göre istenen düzeyde akademik başarıya sahip olmaları beklenmektedir (Burs programlarına göre akademik başarı düzeyleri </w:t>
      </w:r>
      <w:hyperlink r:id="rId7" w:history="1">
        <w:r w:rsidRPr="00812A45">
          <w:rPr>
            <w:rFonts w:ascii="Times New Roman" w:eastAsia="Times New Roman" w:hAnsi="Times New Roman" w:cs="Times New Roman"/>
            <w:color w:val="337AB7"/>
            <w:sz w:val="23"/>
            <w:szCs w:val="23"/>
            <w:lang w:eastAsia="tr-TR"/>
          </w:rPr>
          <w:t>www.turkiyeburslari.gov.tr</w:t>
        </w:r>
      </w:hyperlink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internet adresinde yer almaktadır.)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Başvuruların değerlendirilmesinde, adayların başvuru </w:t>
      </w:r>
      <w:proofErr w:type="gramStart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kriterlerine</w:t>
      </w:r>
      <w:proofErr w:type="gramEnd"/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uygunlukları ve akademik ve sosyal başarıları gibi hususlar göz önünde bulundurulacaktır.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Adayların tercih edebilecekleri üniversite ve bölümler, başvuru sisteminde eğitim altyapılarına göre otomatik olarak karşılarına gelecek olup başvuru sisteminde bulunmayan üniversite ve bölümler dışında bir üniversite ve bölüm tercihi yapılamayacaktır.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Türkiye Bursları ve başvurular hakkında daha ayrıntılı bilgi almak için </w:t>
      </w:r>
      <w:hyperlink r:id="rId8" w:history="1">
        <w:r w:rsidRPr="00812A45">
          <w:rPr>
            <w:rFonts w:ascii="Times New Roman" w:eastAsia="Times New Roman" w:hAnsi="Times New Roman" w:cs="Times New Roman"/>
            <w:color w:val="337AB7"/>
            <w:sz w:val="23"/>
            <w:szCs w:val="23"/>
            <w:lang w:eastAsia="tr-TR"/>
          </w:rPr>
          <w:t>www.turkiyeburslari.gov.tr</w:t>
        </w:r>
      </w:hyperlink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 xml:space="preserve"> internet adresimizi ziyaret edebilir, 0 850 455 0 982 numaralı Çağrı Merkezimizi arayabilir veya info@turkiyeburslari.org e-posta adresine ileti gönderebilirsiniz.</w:t>
      </w:r>
    </w:p>
    <w:p w:rsidR="00812A45" w:rsidRPr="00812A45" w:rsidRDefault="00812A45" w:rsidP="00812A45">
      <w:pPr>
        <w:shd w:val="clear" w:color="auto" w:fill="FFFFFF"/>
        <w:spacing w:after="300" w:line="408" w:lineRule="atLeast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  <w:r w:rsidRPr="00812A45"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  <w:t>Tüm adaylara başarılar dileriz.</w:t>
      </w:r>
    </w:p>
    <w:p w:rsidR="00812A45" w:rsidRPr="00812A45" w:rsidRDefault="00812A45" w:rsidP="00812A45">
      <w:pPr>
        <w:shd w:val="clear" w:color="auto" w:fill="FFFFFF"/>
        <w:spacing w:before="100" w:beforeAutospacing="1" w:after="100" w:afterAutospacing="1" w:line="330" w:lineRule="atLeast"/>
        <w:ind w:left="-450" w:right="-75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</w:p>
    <w:p w:rsidR="00812A45" w:rsidRPr="00812A45" w:rsidRDefault="00812A45" w:rsidP="00812A45">
      <w:pPr>
        <w:shd w:val="clear" w:color="auto" w:fill="FFFFFF"/>
        <w:spacing w:before="100" w:beforeAutospacing="1" w:after="100" w:afterAutospacing="1" w:line="330" w:lineRule="atLeast"/>
        <w:ind w:left="-450" w:right="-75"/>
        <w:rPr>
          <w:rFonts w:ascii="Roboto Slab" w:eastAsia="Times New Roman" w:hAnsi="Roboto Slab" w:cs="Times New Roman"/>
          <w:color w:val="666666"/>
          <w:sz w:val="23"/>
          <w:szCs w:val="23"/>
          <w:lang w:eastAsia="tr-TR"/>
        </w:rPr>
      </w:pPr>
    </w:p>
    <w:p w:rsidR="00812A45" w:rsidRDefault="00812A45" w:rsidP="00812A45">
      <w:pPr>
        <w:spacing w:before="240" w:line="240" w:lineRule="auto"/>
        <w:rPr>
          <w:rFonts w:ascii="Bookman Old Style" w:hAnsi="Bookman Old Style"/>
          <w:color w:val="1D2129"/>
          <w:sz w:val="24"/>
          <w:szCs w:val="24"/>
        </w:rPr>
      </w:pPr>
    </w:p>
    <w:p w:rsidR="00812A45" w:rsidRDefault="00812A45" w:rsidP="00812A45">
      <w:pPr>
        <w:spacing w:before="240" w:line="240" w:lineRule="auto"/>
        <w:rPr>
          <w:rFonts w:ascii="Bookman Old Style" w:hAnsi="Bookman Old Style"/>
          <w:color w:val="1D2129"/>
          <w:sz w:val="24"/>
          <w:szCs w:val="24"/>
        </w:rPr>
      </w:pPr>
    </w:p>
    <w:p w:rsidR="00812A45" w:rsidRDefault="00812A45" w:rsidP="00812A45">
      <w:pPr>
        <w:spacing w:before="240" w:line="240" w:lineRule="auto"/>
        <w:rPr>
          <w:rFonts w:ascii="Bookman Old Style" w:hAnsi="Bookman Old Style"/>
          <w:color w:val="1D2129"/>
          <w:sz w:val="24"/>
          <w:szCs w:val="24"/>
        </w:rPr>
      </w:pPr>
    </w:p>
    <w:p w:rsidR="00812A45" w:rsidRPr="00812A45" w:rsidRDefault="00812A45" w:rsidP="00812A45">
      <w:pPr>
        <w:spacing w:before="240" w:line="240" w:lineRule="auto"/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eastAsia="tr-TR"/>
        </w:rPr>
      </w:pPr>
      <w:r>
        <w:rPr>
          <w:vanish/>
          <w:color w:val="1D2129"/>
          <w:sz w:val="21"/>
          <w:szCs w:val="21"/>
        </w:rPr>
        <w:t xml:space="preserve">For more info: </w:t>
      </w:r>
      <w:hyperlink r:id="rId9" w:tgtFrame="_blank" w:history="1">
        <w:r>
          <w:rPr>
            <w:rStyle w:val="Hyperlink"/>
            <w:vanish/>
            <w:sz w:val="21"/>
            <w:szCs w:val="21"/>
          </w:rPr>
          <w:t>https://www.turkiyeburslari.gov.tr/…/2017-turkiye-burslari…/</w:t>
        </w:r>
      </w:hyperlink>
      <w:r w:rsidRPr="00812A45"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eastAsia="tr-TR"/>
        </w:rPr>
        <w:t xml:space="preserve">For more info: </w:t>
      </w:r>
      <w:hyperlink r:id="rId10" w:tgtFrame="_blank" w:history="1">
        <w:r w:rsidRPr="00812A45">
          <w:rPr>
            <w:rFonts w:ascii="Times New Roman" w:eastAsia="Times New Roman" w:hAnsi="Times New Roman" w:cs="Times New Roman"/>
            <w:vanish/>
            <w:color w:val="365899"/>
            <w:sz w:val="21"/>
            <w:szCs w:val="21"/>
            <w:lang w:eastAsia="tr-TR"/>
          </w:rPr>
          <w:t>https://www.turkiyeburslari.gov.tr/…/2017-turkiye-burslari…/</w:t>
        </w:r>
      </w:hyperlink>
    </w:p>
    <w:p w:rsidR="009A3C85" w:rsidRDefault="00EC0650"/>
    <w:sectPr w:rsidR="009A3C85" w:rsidSect="00812A4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266F2"/>
    <w:multiLevelType w:val="multilevel"/>
    <w:tmpl w:val="2E4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B7C03"/>
    <w:multiLevelType w:val="multilevel"/>
    <w:tmpl w:val="7ECC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45"/>
    <w:rsid w:val="00354A1D"/>
    <w:rsid w:val="005450B4"/>
    <w:rsid w:val="00812A45"/>
    <w:rsid w:val="00E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259E6-AD4B-4DF0-9B46-BC15571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2A45"/>
    <w:rPr>
      <w:strike w:val="0"/>
      <w:dstrike w:val="0"/>
      <w:color w:val="3658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01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132446">
                                      <w:marLeft w:val="0"/>
                                      <w:marRight w:val="0"/>
                                      <w:marTop w:val="120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233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14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496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680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457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342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2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96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96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37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63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431317905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single" w:sz="6" w:space="0" w:color="E5E5E5"/>
                                                                        <w:left w:val="single" w:sz="6" w:space="0" w:color="E5E5E5"/>
                                                                        <w:bottom w:val="single" w:sz="6" w:space="0" w:color="E5E5E5"/>
                                                                        <w:right w:val="single" w:sz="6" w:space="0" w:color="E5E5E5"/>
                                                                      </w:divBdr>
                                                                      <w:divsChild>
                                                                        <w:div w:id="80061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476142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01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98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127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4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52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499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6227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6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107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815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380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034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371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920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996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burslari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rkiyeburslari.gov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iyeburslari.gov.t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turkiyeburslari.gov.tr/en/2017-turkiye-burslari-lisansustu-basvurula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burslari.gov.tr/en/2017-turkiye-burslari-lisansustu-basvurul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Kırcalıali</dc:creator>
  <cp:keywords/>
  <dc:description/>
  <cp:lastModifiedBy>Ayhan Erçetin</cp:lastModifiedBy>
  <cp:revision>2</cp:revision>
  <dcterms:created xsi:type="dcterms:W3CDTF">2016-12-29T07:09:00Z</dcterms:created>
  <dcterms:modified xsi:type="dcterms:W3CDTF">2016-12-29T07:09:00Z</dcterms:modified>
</cp:coreProperties>
</file>